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9909BD">
        <w:rPr>
          <w:rFonts w:cs="Times New Roman"/>
          <w:szCs w:val="24"/>
        </w:rPr>
        <w:t xml:space="preserve">право заключения договора на </w:t>
      </w:r>
      <w:r w:rsidR="009909BD">
        <w:rPr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9909BD">
        <w:rPr>
          <w:rFonts w:cs="Times New Roman"/>
          <w:szCs w:val="24"/>
        </w:rPr>
        <w:t>6</w:t>
      </w:r>
      <w:r w:rsidR="006F65BB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9909BD">
        <w:rPr>
          <w:szCs w:val="24"/>
        </w:rPr>
        <w:t>7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9909BD" w:rsidRDefault="009909BD" w:rsidP="009909BD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bookmarkStart w:id="0" w:name="_GoBack"/>
      <w:bookmarkEnd w:id="0"/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9909BD" w:rsidRDefault="009909BD" w:rsidP="009909BD">
      <w:pPr>
        <w:spacing w:line="240" w:lineRule="auto"/>
        <w:jc w:val="center"/>
        <w:rPr>
          <w:szCs w:val="24"/>
        </w:rPr>
      </w:pPr>
    </w:p>
    <w:p w:rsidR="009909BD" w:rsidRDefault="009909BD" w:rsidP="009909BD">
      <w:pPr>
        <w:spacing w:line="240" w:lineRule="auto"/>
        <w:jc w:val="center"/>
        <w:rPr>
          <w:szCs w:val="24"/>
        </w:rPr>
      </w:pPr>
      <w:r>
        <w:rPr>
          <w:szCs w:val="24"/>
        </w:rPr>
        <w:t>г. Тула, ул. Кирова, д. 184Б</w:t>
      </w:r>
    </w:p>
    <w:p w:rsidR="009909BD" w:rsidRDefault="009909BD" w:rsidP="009909BD">
      <w:pPr>
        <w:spacing w:line="240" w:lineRule="auto"/>
        <w:jc w:val="center"/>
        <w:rPr>
          <w:szCs w:val="24"/>
        </w:rPr>
      </w:pPr>
      <w:r>
        <w:rPr>
          <w:szCs w:val="24"/>
        </w:rPr>
        <w:t>г. Тула, ул. Металлургов, д. 24</w:t>
      </w:r>
    </w:p>
    <w:p w:rsidR="009909BD" w:rsidRDefault="009909BD" w:rsidP="009909BD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szCs w:val="24"/>
        </w:rPr>
        <w:t>г. Тула, ул. Октябрьская, д. 38, корп. 2</w:t>
      </w:r>
    </w:p>
    <w:p w:rsidR="009909BD" w:rsidRDefault="009909BD" w:rsidP="009909BD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9909BD" w:rsidP="009909BD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9909BD">
        <w:rPr>
          <w:rFonts w:cs="Times New Roman"/>
          <w:szCs w:val="24"/>
        </w:rPr>
        <w:t>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9909BD">
        <w:rPr>
          <w:color w:val="000000"/>
        </w:rPr>
        <w:t>850 045,63</w:t>
      </w:r>
      <w:r w:rsidR="00C4107D">
        <w:rPr>
          <w:color w:val="000000"/>
        </w:rPr>
        <w:t xml:space="preserve"> (</w:t>
      </w:r>
      <w:r w:rsidR="009909BD">
        <w:rPr>
          <w:color w:val="000000"/>
        </w:rPr>
        <w:t>восемьсот пятьдесят тысяч сорок пять рублей 63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9909BD">
        <w:rPr>
          <w:color w:val="000000"/>
        </w:rPr>
        <w:t>850 045,63 (восемьсот пятьдесят тысяч сорок пять рублей 63 копейки</w:t>
      </w:r>
      <w:r w:rsidR="009909BD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6F65BB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9BD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7EFC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5520-EF99-4187-AEEA-F04984DD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683</cp:revision>
  <cp:lastPrinted>2016-10-17T06:46:00Z</cp:lastPrinted>
  <dcterms:created xsi:type="dcterms:W3CDTF">2016-07-21T12:07:00Z</dcterms:created>
  <dcterms:modified xsi:type="dcterms:W3CDTF">2016-10-27T07:44:00Z</dcterms:modified>
</cp:coreProperties>
</file>